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DBD2" w14:textId="77777777" w:rsidR="00090BA6" w:rsidRPr="004700BA" w:rsidRDefault="00643332">
      <w:pPr>
        <w:spacing w:before="240" w:after="240"/>
        <w:rPr>
          <w:b/>
          <w:sz w:val="28"/>
          <w:szCs w:val="28"/>
          <w:lang w:val="pl-PL"/>
        </w:rPr>
      </w:pPr>
      <w:r w:rsidRPr="004700BA">
        <w:rPr>
          <w:b/>
          <w:sz w:val="28"/>
          <w:szCs w:val="28"/>
          <w:lang w:val="pl-PL"/>
        </w:rPr>
        <w:t>Reporter na wojnie. Nowe dylematy zawodu dziennikarskiego w obliczu konfliktów zbrojnych</w:t>
      </w:r>
    </w:p>
    <w:p w14:paraId="1F59BDEA" w14:textId="77777777" w:rsidR="00090BA6" w:rsidRPr="004700BA" w:rsidRDefault="00090BA6">
      <w:pPr>
        <w:rPr>
          <w:b/>
          <w:sz w:val="20"/>
          <w:szCs w:val="20"/>
          <w:lang w:val="pl-PL"/>
        </w:rPr>
      </w:pPr>
    </w:p>
    <w:p w14:paraId="50D77D72" w14:textId="77777777" w:rsidR="00090BA6" w:rsidRPr="004700BA" w:rsidRDefault="00643332">
      <w:pPr>
        <w:jc w:val="both"/>
        <w:rPr>
          <w:rFonts w:ascii="Arial" w:eastAsia="Arial" w:hAnsi="Arial" w:cs="Arial"/>
          <w:b/>
          <w:lang w:val="pl-PL"/>
        </w:rPr>
      </w:pPr>
      <w:r w:rsidRPr="004700BA">
        <w:rPr>
          <w:rFonts w:ascii="Arial" w:eastAsia="Arial" w:hAnsi="Arial" w:cs="Arial"/>
          <w:b/>
          <w:lang w:val="pl-PL"/>
        </w:rPr>
        <w:t>Dylematy polskich korespondentów wojennych, techniki relacjonowania wydarzeń na froncie i kształtowanie wizerunku zawodowego dziennikarza pracującego w kraju objętym konfliktem opisuje w swoim artykule prof. dr hab. Igor Borkowski, dziekan Wydziału Prawa i</w:t>
      </w:r>
      <w:r w:rsidRPr="004700BA">
        <w:rPr>
          <w:rFonts w:ascii="Arial" w:eastAsia="Arial" w:hAnsi="Arial" w:cs="Arial"/>
          <w:b/>
          <w:lang w:val="pl-PL"/>
        </w:rPr>
        <w:t xml:space="preserve"> Komunikacji Społecznej we Wrocławiu Uniwersytetu SWPS. „Polskie dziennikarstwo wojenne kształtuje się dziś na nowo, stając przed nowymi dylematami zawodu” – pisze autor na łamach „Przeglądu Wschodnioeuropejskiego”.</w:t>
      </w:r>
    </w:p>
    <w:p w14:paraId="75F45B2C" w14:textId="77777777" w:rsidR="00090BA6" w:rsidRPr="004700BA" w:rsidRDefault="00090BA6">
      <w:pPr>
        <w:jc w:val="both"/>
        <w:rPr>
          <w:rFonts w:ascii="Arial" w:eastAsia="Arial" w:hAnsi="Arial" w:cs="Arial"/>
          <w:b/>
          <w:lang w:val="pl-PL"/>
        </w:rPr>
      </w:pPr>
    </w:p>
    <w:p w14:paraId="3A5AA23E" w14:textId="77777777" w:rsidR="00090BA6" w:rsidRPr="004700BA" w:rsidRDefault="00643332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 xml:space="preserve">Prof. Igor Borkowski, </w:t>
      </w:r>
      <w:proofErr w:type="spellStart"/>
      <w:r w:rsidRPr="004700BA">
        <w:rPr>
          <w:sz w:val="20"/>
          <w:szCs w:val="20"/>
          <w:lang w:val="pl-PL"/>
        </w:rPr>
        <w:t>medioznawca</w:t>
      </w:r>
      <w:proofErr w:type="spellEnd"/>
      <w:r w:rsidRPr="004700BA">
        <w:rPr>
          <w:sz w:val="20"/>
          <w:szCs w:val="20"/>
          <w:lang w:val="pl-PL"/>
        </w:rPr>
        <w:t>, języ</w:t>
      </w:r>
      <w:r w:rsidRPr="004700BA">
        <w:rPr>
          <w:sz w:val="20"/>
          <w:szCs w:val="20"/>
          <w:lang w:val="pl-PL"/>
        </w:rPr>
        <w:t>koznawca i antropolog komunikacji, analizuje relacjonowanie konfliktu zbrojnego po ataku Rosji na Ukrainę (24 lutego 2022 r.) na przykładzie materiałów reporterskich publikowanych w tygodnikach „Polityka” i „Tygodnik Powszechny”, magazynów o ugruntowanej p</w:t>
      </w:r>
      <w:r w:rsidRPr="004700BA">
        <w:rPr>
          <w:sz w:val="20"/>
          <w:szCs w:val="20"/>
          <w:lang w:val="pl-PL"/>
        </w:rPr>
        <w:t>ozycji na rynku medialnym.</w:t>
      </w:r>
    </w:p>
    <w:p w14:paraId="420EF6B8" w14:textId="77777777" w:rsidR="00090BA6" w:rsidRPr="004700BA" w:rsidRDefault="00090BA6">
      <w:pPr>
        <w:spacing w:before="2" w:line="300" w:lineRule="auto"/>
        <w:ind w:left="23" w:right="17"/>
        <w:jc w:val="both"/>
        <w:rPr>
          <w:sz w:val="20"/>
          <w:szCs w:val="20"/>
          <w:lang w:val="pl-PL"/>
        </w:rPr>
      </w:pPr>
    </w:p>
    <w:p w14:paraId="531BD4A6" w14:textId="77777777" w:rsidR="00090BA6" w:rsidRPr="004700BA" w:rsidRDefault="00643332">
      <w:pPr>
        <w:spacing w:before="1" w:line="300" w:lineRule="auto"/>
        <w:ind w:left="23" w:right="17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4700BA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Odwieczne pytania w pracy korespondenta</w:t>
      </w:r>
    </w:p>
    <w:p w14:paraId="6DB9BC0B" w14:textId="77777777" w:rsidR="00090BA6" w:rsidRPr="004700BA" w:rsidRDefault="00643332">
      <w:pPr>
        <w:spacing w:before="1" w:line="300" w:lineRule="auto"/>
        <w:ind w:left="23" w:right="17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Dylematy w pracy dziennikarskiej mają długą historię. Reporter od zawsze zastanawia się, co powinien pokazać i w jaki sposób, a także z czyjej perspektywy. Tego typu rozważania nabierają s</w:t>
      </w:r>
      <w:r w:rsidRPr="004700BA">
        <w:rPr>
          <w:sz w:val="20"/>
          <w:szCs w:val="20"/>
          <w:lang w:val="pl-PL"/>
        </w:rPr>
        <w:t>zczególnego znaczenia, kiedy natężenie konfliktu wzrasta i kiedy w odczuciu reportera ma on miejsce niebezpiecznie blisko.</w:t>
      </w:r>
    </w:p>
    <w:p w14:paraId="096FE6BD" w14:textId="77777777" w:rsidR="00090BA6" w:rsidRPr="004700BA" w:rsidRDefault="00643332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„Polskie dziennikarstwo po 24 lutego 2022 r. staje się dziennikarstwem próby: zrozumienia świata bliskiego, ale tak jednak odległego,</w:t>
      </w:r>
      <w:r w:rsidRPr="004700BA">
        <w:rPr>
          <w:sz w:val="20"/>
          <w:szCs w:val="20"/>
          <w:lang w:val="pl-PL"/>
        </w:rPr>
        <w:t xml:space="preserve"> odbudowania mechanizmów działania w obliczu bliskiego konfliktu zbrojnego, który z jednej strony powinien zostać poddany szczegółowej i objaśniającej analizie strategicznej, z drugiej zaś powinien być relacjonowany tak, by pokazywać człowieka w obliczu wo</w:t>
      </w:r>
      <w:r w:rsidRPr="004700BA">
        <w:rPr>
          <w:sz w:val="20"/>
          <w:szCs w:val="20"/>
          <w:lang w:val="pl-PL"/>
        </w:rPr>
        <w:t>jny: jego los, emocje, wybory” – pisze prof. Borkowski w artykule „</w:t>
      </w:r>
      <w:hyperlink r:id="rId7">
        <w:r w:rsidRPr="004700BA">
          <w:rPr>
            <w:color w:val="1155CC"/>
            <w:sz w:val="20"/>
            <w:szCs w:val="20"/>
            <w:u w:val="single"/>
            <w:lang w:val="pl-PL"/>
          </w:rPr>
          <w:t xml:space="preserve">Reporter na wojnie. Na przykładzie pracy korespondentów </w:t>
        </w:r>
      </w:hyperlink>
      <w:hyperlink r:id="rId8">
        <w:r w:rsidRPr="004700BA">
          <w:rPr>
            <w:i/>
            <w:color w:val="1155CC"/>
            <w:sz w:val="20"/>
            <w:szCs w:val="20"/>
            <w:u w:val="single"/>
            <w:lang w:val="pl-PL"/>
          </w:rPr>
          <w:t>Polityki</w:t>
        </w:r>
      </w:hyperlink>
      <w:hyperlink r:id="rId9">
        <w:r w:rsidRPr="004700BA">
          <w:rPr>
            <w:color w:val="1155CC"/>
            <w:sz w:val="20"/>
            <w:szCs w:val="20"/>
            <w:u w:val="single"/>
            <w:lang w:val="pl-PL"/>
          </w:rPr>
          <w:t xml:space="preserve"> i </w:t>
        </w:r>
      </w:hyperlink>
      <w:hyperlink r:id="rId10">
        <w:r w:rsidRPr="004700BA">
          <w:rPr>
            <w:i/>
            <w:color w:val="1155CC"/>
            <w:sz w:val="20"/>
            <w:szCs w:val="20"/>
            <w:u w:val="single"/>
            <w:lang w:val="pl-PL"/>
          </w:rPr>
          <w:t>Tygodnika Powszechnego</w:t>
        </w:r>
      </w:hyperlink>
      <w:hyperlink r:id="rId11">
        <w:r w:rsidRPr="004700BA">
          <w:rPr>
            <w:color w:val="1155CC"/>
            <w:sz w:val="20"/>
            <w:szCs w:val="20"/>
            <w:u w:val="single"/>
            <w:lang w:val="pl-PL"/>
          </w:rPr>
          <w:t xml:space="preserve"> z Ukrainy po 24 lutego 2022 roku</w:t>
        </w:r>
      </w:hyperlink>
      <w:r w:rsidRPr="004700BA">
        <w:rPr>
          <w:sz w:val="20"/>
          <w:szCs w:val="20"/>
          <w:lang w:val="pl-PL"/>
        </w:rPr>
        <w:t>”. Autor uważa, że po agresji Rosji na</w:t>
      </w:r>
      <w:r w:rsidRPr="004700BA">
        <w:rPr>
          <w:sz w:val="20"/>
          <w:szCs w:val="20"/>
          <w:lang w:val="pl-PL"/>
        </w:rPr>
        <w:t xml:space="preserve"> Ukrainę, polski system medialny nie był przygotowany na korespondencję z działań wojennych.</w:t>
      </w:r>
    </w:p>
    <w:p w14:paraId="24F39423" w14:textId="77777777" w:rsidR="00090BA6" w:rsidRPr="004700BA" w:rsidRDefault="00643332">
      <w:pPr>
        <w:spacing w:line="300" w:lineRule="auto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4700BA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Jak komunikować treści z frontu</w:t>
      </w:r>
    </w:p>
    <w:p w14:paraId="2F86D463" w14:textId="77777777" w:rsidR="00090BA6" w:rsidRPr="004700BA" w:rsidRDefault="00643332">
      <w:pPr>
        <w:spacing w:after="20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lastRenderedPageBreak/>
        <w:t>Po wybuchu wojny w Ukrainie jednym z najważniejszych wyzwań okazało się ustalenie, w jaki sposób przekazywać informacje o wydarzeni</w:t>
      </w:r>
      <w:r w:rsidRPr="004700BA">
        <w:rPr>
          <w:sz w:val="20"/>
          <w:szCs w:val="20"/>
          <w:lang w:val="pl-PL"/>
        </w:rPr>
        <w:t xml:space="preserve">ach wojennych, aby treści nie były przy okazji źródłem wiedzy operacyjnej dla przeciwnika. Stąd stosowanie w wielu miejscach w tekstach korespondentów </w:t>
      </w:r>
      <w:proofErr w:type="spellStart"/>
      <w:r w:rsidRPr="004700BA">
        <w:rPr>
          <w:sz w:val="20"/>
          <w:szCs w:val="20"/>
          <w:lang w:val="pl-PL"/>
        </w:rPr>
        <w:t>anonimizacji</w:t>
      </w:r>
      <w:proofErr w:type="spellEnd"/>
      <w:r w:rsidRPr="004700BA">
        <w:rPr>
          <w:sz w:val="20"/>
          <w:szCs w:val="20"/>
          <w:lang w:val="pl-PL"/>
        </w:rPr>
        <w:t xml:space="preserve"> i zacierania istotnych faktów. „Oto nie dowiadujemy się wszystkiego, nie wszystkie dane, naz</w:t>
      </w:r>
      <w:r w:rsidRPr="004700BA">
        <w:rPr>
          <w:sz w:val="20"/>
          <w:szCs w:val="20"/>
          <w:lang w:val="pl-PL"/>
        </w:rPr>
        <w:t xml:space="preserve">wy, lokalizacje zostaną nam ujawnione, ale wiemy, że jest to jakiś rodzaj broni, jakaś strategia wojny psychologicznej, która tu i teraz toczy się, krzyżując plany i deprymując przeciwnika” – podaje autor. Obok </w:t>
      </w:r>
      <w:proofErr w:type="spellStart"/>
      <w:r w:rsidRPr="004700BA">
        <w:rPr>
          <w:sz w:val="20"/>
          <w:szCs w:val="20"/>
          <w:lang w:val="pl-PL"/>
        </w:rPr>
        <w:t>anonimizowania</w:t>
      </w:r>
      <w:proofErr w:type="spellEnd"/>
      <w:r w:rsidRPr="004700BA">
        <w:rPr>
          <w:sz w:val="20"/>
          <w:szCs w:val="20"/>
          <w:lang w:val="pl-PL"/>
        </w:rPr>
        <w:t xml:space="preserve"> lokalizacji korespondenci częs</w:t>
      </w:r>
      <w:r w:rsidRPr="004700BA">
        <w:rPr>
          <w:sz w:val="20"/>
          <w:szCs w:val="20"/>
          <w:lang w:val="pl-PL"/>
        </w:rPr>
        <w:t>to posługują się zmienianiem imion bohaterów swoich materiałów.</w:t>
      </w:r>
    </w:p>
    <w:p w14:paraId="628EB35A" w14:textId="77777777" w:rsidR="00090BA6" w:rsidRPr="004700BA" w:rsidRDefault="00643332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Dla uwiarygodnienia swoich relacji dziennikarze potwierdzają naoczność relacjonowanych zdarzeń oraz własne kompetencje m.in. poprzez nawiązywanie do wcześniejszych doświadczeń z pracy w Ukrain</w:t>
      </w:r>
      <w:r w:rsidRPr="004700BA">
        <w:rPr>
          <w:sz w:val="20"/>
          <w:szCs w:val="20"/>
          <w:lang w:val="pl-PL"/>
        </w:rPr>
        <w:t>ie.</w:t>
      </w:r>
    </w:p>
    <w:p w14:paraId="17837849" w14:textId="77777777" w:rsidR="00090BA6" w:rsidRPr="004700BA" w:rsidRDefault="00643332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Prof. Borkowski zwraca również uwagę, że badane teksty bardzo rzadko posługują się relacją pierwszoosobową. Takie zapisy pojawiają się raczej w tekstach podsumowujących, jak ten Pawła Reszki w „Polityce”, który w jednym z artykułów pisał: „Nie ma czasu</w:t>
      </w:r>
      <w:r w:rsidRPr="004700BA">
        <w:rPr>
          <w:sz w:val="20"/>
          <w:szCs w:val="20"/>
          <w:lang w:val="pl-PL"/>
        </w:rPr>
        <w:t xml:space="preserve"> się zatrzymywać. Trzeba jeszcze uporządkować notatki, zgrywać fotografie, pisać tekst – po to nas tu wysłali. Jest chwila, by zadzwonić do domu. To ważny, powtarzalny rytuał</w:t>
      </w:r>
      <w:r w:rsidRPr="004700BA">
        <w:rPr>
          <w:sz w:val="20"/>
          <w:szCs w:val="20"/>
          <w:vertAlign w:val="superscript"/>
          <w:lang w:val="pl-PL"/>
        </w:rPr>
        <w:footnoteReference w:id="1"/>
      </w:r>
      <w:r w:rsidRPr="004700BA">
        <w:rPr>
          <w:sz w:val="20"/>
          <w:szCs w:val="20"/>
          <w:lang w:val="pl-PL"/>
        </w:rPr>
        <w:t>”.</w:t>
      </w:r>
    </w:p>
    <w:p w14:paraId="29AA5446" w14:textId="77777777" w:rsidR="00090BA6" w:rsidRPr="004700BA" w:rsidRDefault="00643332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 xml:space="preserve">Rzadkie sięganie po relację pierwszoosobową jest – w ocenie prof. Borkowskiego – dowodem na rozstrzyganie dylematu, jaką perspektywę relacji obrać, „jednak na korzyść relacji zdystansowanej, analitycznej i problemowej (a nie relacji uczestniczącej, </w:t>
      </w:r>
      <w:proofErr w:type="spellStart"/>
      <w:r w:rsidRPr="004700BA">
        <w:rPr>
          <w:sz w:val="20"/>
          <w:szCs w:val="20"/>
          <w:lang w:val="pl-PL"/>
        </w:rPr>
        <w:t>egotyzu</w:t>
      </w:r>
      <w:r w:rsidRPr="004700BA">
        <w:rPr>
          <w:sz w:val="20"/>
          <w:szCs w:val="20"/>
          <w:lang w:val="pl-PL"/>
        </w:rPr>
        <w:t>jącej</w:t>
      </w:r>
      <w:proofErr w:type="spellEnd"/>
      <w:r w:rsidRPr="004700BA">
        <w:rPr>
          <w:sz w:val="20"/>
          <w:szCs w:val="20"/>
          <w:lang w:val="pl-PL"/>
        </w:rPr>
        <w:t xml:space="preserve"> figurę reportera-świadka i nieomal uczestnika zdarzeń)”.</w:t>
      </w:r>
    </w:p>
    <w:p w14:paraId="066FCD69" w14:textId="77777777" w:rsidR="00090BA6" w:rsidRPr="004700BA" w:rsidRDefault="00643332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Autor podkreśla, że korespondenci starają się być niewidoczni i że ich teksty poddawane są „selekcji, która wydaje się skupiać na tym, by sobą, swoimi decyzjami, pytaniami, ale też samą obecnoś</w:t>
      </w:r>
      <w:r w:rsidRPr="004700BA">
        <w:rPr>
          <w:sz w:val="20"/>
          <w:szCs w:val="20"/>
          <w:lang w:val="pl-PL"/>
        </w:rPr>
        <w:t>cią fizycznie na polu zdarzeń reporterskich nie zakłócać, nie odkształcać widzianego i opisywanego w materiale świata”.</w:t>
      </w:r>
    </w:p>
    <w:p w14:paraId="0A27EFAB" w14:textId="77777777" w:rsidR="00090BA6" w:rsidRPr="004700BA" w:rsidRDefault="00643332">
      <w:pPr>
        <w:spacing w:before="240" w:line="300" w:lineRule="auto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4700BA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Reporter jako figura tragiczna</w:t>
      </w:r>
    </w:p>
    <w:p w14:paraId="39222147" w14:textId="77777777" w:rsidR="00090BA6" w:rsidRPr="004700BA" w:rsidRDefault="00643332">
      <w:pPr>
        <w:spacing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lastRenderedPageBreak/>
        <w:t>Oprócz dylematów zawodowych reporterom wojennym towarzyszą również te ludzkie. W tekstach pojawia się wie</w:t>
      </w:r>
      <w:r w:rsidRPr="004700BA">
        <w:rPr>
          <w:sz w:val="20"/>
          <w:szCs w:val="20"/>
          <w:lang w:val="pl-PL"/>
        </w:rPr>
        <w:t>le przykładów na to, że relacjonowanie wojny może być dużym obciążeniem psychicznym i wyzwaniem dla pracowników mediów. W jednym z artykułów „Tygodnika Powszechnego” korespondent Paweł Pieniążek pisze: „Nie zapominam swoich przeżyć, ale się od nich dystans</w:t>
      </w:r>
      <w:r w:rsidRPr="004700BA">
        <w:rPr>
          <w:sz w:val="20"/>
          <w:szCs w:val="20"/>
          <w:lang w:val="pl-PL"/>
        </w:rPr>
        <w:t>uję. (…) Znam jednak sporo osób, które z frontu wyjeżdżają, ale front w nich zostaje, ciągle mówią o swoich przeżyciach</w:t>
      </w:r>
      <w:r w:rsidRPr="004700BA">
        <w:rPr>
          <w:sz w:val="20"/>
          <w:szCs w:val="20"/>
          <w:vertAlign w:val="superscript"/>
          <w:lang w:val="pl-PL"/>
        </w:rPr>
        <w:footnoteReference w:id="2"/>
      </w:r>
      <w:r w:rsidRPr="004700BA">
        <w:rPr>
          <w:sz w:val="20"/>
          <w:szCs w:val="20"/>
          <w:lang w:val="pl-PL"/>
        </w:rPr>
        <w:t>”.</w:t>
      </w:r>
    </w:p>
    <w:p w14:paraId="6D63766F" w14:textId="77777777" w:rsidR="00090BA6" w:rsidRPr="004700BA" w:rsidRDefault="00643332">
      <w:pPr>
        <w:spacing w:before="240"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Choć wciąż istotne jest dla reporterów odwoływanie się do tradycji praktyk dziennikarskich, których podstawą jest bezstronność i zdystansowanie, stają oni nierzadko przed trudnymi decyzjami, jak choćby przekazywanie swoim bohaterom pozyskanych bolesnych in</w:t>
      </w:r>
      <w:r w:rsidRPr="004700BA">
        <w:rPr>
          <w:sz w:val="20"/>
          <w:szCs w:val="20"/>
          <w:lang w:val="pl-PL"/>
        </w:rPr>
        <w:t xml:space="preserve">formacji. „Ujawniając kulisy powstawania tekstu i weryfikowania zdarzeń, Reszka zawiesza tę decyzję, którą musiał podjąć, w pytaniu stającym się kwintesencją posłannictwa reporterskiego, jego wielkości i </w:t>
      </w:r>
      <w:proofErr w:type="spellStart"/>
      <w:r w:rsidRPr="004700BA">
        <w:rPr>
          <w:sz w:val="20"/>
          <w:szCs w:val="20"/>
          <w:lang w:val="pl-PL"/>
        </w:rPr>
        <w:t>ryzyk</w:t>
      </w:r>
      <w:proofErr w:type="spellEnd"/>
      <w:r w:rsidRPr="004700BA">
        <w:rPr>
          <w:sz w:val="20"/>
          <w:szCs w:val="20"/>
          <w:lang w:val="pl-PL"/>
        </w:rPr>
        <w:t xml:space="preserve">, które podejmują ci, którzy jako dziennikarze </w:t>
      </w:r>
      <w:r w:rsidRPr="004700BA">
        <w:rPr>
          <w:sz w:val="20"/>
          <w:szCs w:val="20"/>
          <w:lang w:val="pl-PL"/>
        </w:rPr>
        <w:t>patrzą na fronty konfliktów zbrojeń, także dzisiaj, w XXI w.: mówić mu o tym?” – pisze w odniesieniu do jednego z materiałów prof. Borkowski.</w:t>
      </w:r>
    </w:p>
    <w:p w14:paraId="1BC371C5" w14:textId="77777777" w:rsidR="00090BA6" w:rsidRPr="004700BA" w:rsidRDefault="00643332">
      <w:pPr>
        <w:spacing w:before="240" w:line="300" w:lineRule="auto"/>
        <w:jc w:val="both"/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</w:pPr>
      <w:r w:rsidRPr="004700BA">
        <w:rPr>
          <w:rFonts w:ascii="Roboto" w:eastAsia="Roboto" w:hAnsi="Roboto" w:cs="Roboto"/>
          <w:b/>
          <w:sz w:val="21"/>
          <w:szCs w:val="21"/>
          <w:highlight w:val="white"/>
          <w:lang w:val="pl-PL"/>
        </w:rPr>
        <w:t>Nowy kształt dziennikarstwa wojennego</w:t>
      </w:r>
    </w:p>
    <w:p w14:paraId="33F04658" w14:textId="77777777" w:rsidR="00090BA6" w:rsidRPr="004700BA" w:rsidRDefault="00643332">
      <w:pPr>
        <w:spacing w:after="240" w:line="300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„Polskie dziennikarstwo wojenne kształtuje się dziś na nowo, stając przed no</w:t>
      </w:r>
      <w:r w:rsidRPr="004700BA">
        <w:rPr>
          <w:sz w:val="20"/>
          <w:szCs w:val="20"/>
          <w:lang w:val="pl-PL"/>
        </w:rPr>
        <w:t>wymi dylematami zawodu. W większym niż tradycyjnie stopniu korespondent wojenny skupia się na pojedynczych historiach i upodmiotowionych obrazach, stara się pokazywać pojedyncze przykłady, które niekoniecznie i niejednoznacznie odsyłają do wielkiego teatru</w:t>
      </w:r>
      <w:r w:rsidRPr="004700BA">
        <w:rPr>
          <w:sz w:val="20"/>
          <w:szCs w:val="20"/>
          <w:lang w:val="pl-PL"/>
        </w:rPr>
        <w:t xml:space="preserve"> wojny” – konkluduje autor.</w:t>
      </w:r>
    </w:p>
    <w:p w14:paraId="23C76527" w14:textId="77777777" w:rsidR="00090BA6" w:rsidRPr="004700BA" w:rsidRDefault="00643332">
      <w:pPr>
        <w:spacing w:before="240" w:after="240" w:line="300" w:lineRule="auto"/>
        <w:jc w:val="both"/>
        <w:rPr>
          <w:rFonts w:ascii="Arial" w:eastAsia="Arial" w:hAnsi="Arial" w:cs="Arial"/>
          <w:b/>
          <w:lang w:val="pl-PL"/>
        </w:rPr>
      </w:pPr>
      <w:r w:rsidRPr="004700BA">
        <w:rPr>
          <w:sz w:val="20"/>
          <w:szCs w:val="20"/>
          <w:lang w:val="pl-PL"/>
        </w:rPr>
        <w:t>Prof. Borkowski zauważa, że dziennikarze wciąż zadają sobie te same pytania, które nurtowały ich poprzedników sprzed dekad. „Nowym wymiarem zjawiska jest aktualizacja debaty etycznej i warsztatowej, której przebieg można śledzić</w:t>
      </w:r>
      <w:r w:rsidRPr="004700BA">
        <w:rPr>
          <w:sz w:val="20"/>
          <w:szCs w:val="20"/>
          <w:lang w:val="pl-PL"/>
        </w:rPr>
        <w:t xml:space="preserve"> na bieżąco, a efekt rozstrzygania dylematów zawodowych i podejmowanych decyzji unaocznia się w kolejnych dokonaniach dziennikarskich” – kończy.</w:t>
      </w:r>
    </w:p>
    <w:p w14:paraId="33805213" w14:textId="77777777" w:rsidR="00090BA6" w:rsidRPr="004700BA" w:rsidRDefault="00643332">
      <w:pPr>
        <w:widowControl/>
        <w:spacing w:line="276" w:lineRule="auto"/>
        <w:jc w:val="both"/>
        <w:rPr>
          <w:rFonts w:ascii="Arial" w:eastAsia="Arial" w:hAnsi="Arial" w:cs="Arial"/>
          <w:b/>
          <w:lang w:val="pl-PL"/>
        </w:rPr>
      </w:pPr>
      <w:r w:rsidRPr="004700BA">
        <w:rPr>
          <w:rFonts w:ascii="Arial" w:eastAsia="Arial" w:hAnsi="Arial" w:cs="Arial"/>
          <w:b/>
          <w:lang w:val="pl-PL"/>
        </w:rPr>
        <w:t>****</w:t>
      </w:r>
    </w:p>
    <w:p w14:paraId="5CD972A0" w14:textId="77777777" w:rsidR="00090BA6" w:rsidRPr="004700BA" w:rsidRDefault="00090BA6">
      <w:pPr>
        <w:widowControl/>
        <w:spacing w:line="276" w:lineRule="auto"/>
        <w:jc w:val="both"/>
        <w:rPr>
          <w:b/>
          <w:sz w:val="20"/>
          <w:szCs w:val="20"/>
          <w:lang w:val="pl-PL"/>
        </w:rPr>
      </w:pPr>
    </w:p>
    <w:p w14:paraId="1D0F4828" w14:textId="77777777" w:rsidR="00090BA6" w:rsidRPr="004700BA" w:rsidRDefault="00643332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4700BA">
        <w:rPr>
          <w:b/>
          <w:sz w:val="20"/>
          <w:szCs w:val="20"/>
          <w:lang w:val="pl-PL"/>
        </w:rPr>
        <w:t>Uniwersytet SWPS</w:t>
      </w:r>
      <w:r w:rsidRPr="004700BA">
        <w:rPr>
          <w:sz w:val="20"/>
          <w:szCs w:val="20"/>
          <w:lang w:val="pl-PL"/>
        </w:rPr>
        <w:t xml:space="preserve"> to nowoczesna uczelnia oparta na trwałych wartościach. Silną pozycję zawdzięcza połączen</w:t>
      </w:r>
      <w:r w:rsidRPr="004700BA">
        <w:rPr>
          <w:sz w:val="20"/>
          <w:szCs w:val="20"/>
          <w:lang w:val="pl-PL"/>
        </w:rPr>
        <w:t>iu wysokiej jakości dydaktyki z badaniami naukowymi prowadzonymi na najwyższym poziomie. Uczelnia kształci blisko 18 tys. studentek i studentów – w tym ponad tysiąc z zagranicy oraz ponad 4,5 tys. słuchaczek i słuchaczy studiów podyplomowych na ponad 50 ki</w:t>
      </w:r>
      <w:r w:rsidRPr="004700BA">
        <w:rPr>
          <w:sz w:val="20"/>
          <w:szCs w:val="20"/>
          <w:lang w:val="pl-PL"/>
        </w:rPr>
        <w:t>erunkach studiów stacjonarnych i ponad 40 niestacjonarnych i ok. 240 kierunkach studiów podyplomowych. Uniwersytet oferuje programy studiów z psychologii, prawa, zarządzania, dziennikarstwa, filologii, kulturoznawstwa, nowych technologii oraz grafiki i wzo</w:t>
      </w:r>
      <w:r w:rsidRPr="004700BA">
        <w:rPr>
          <w:sz w:val="20"/>
          <w:szCs w:val="20"/>
          <w:lang w:val="pl-PL"/>
        </w:rPr>
        <w:t>rnictwa, a także edukację w postaci szkoleń i krótkich kursów akademickich. Uczelnia dba o wysoką wartość akademicką naszych programów oraz ich dostosowanie do wymagań zmieniającego się rynku pracy. Kampusy Uniwersytetu SWPS znajdują się w sześciu miastach</w:t>
      </w:r>
      <w:r w:rsidRPr="004700BA">
        <w:rPr>
          <w:sz w:val="20"/>
          <w:szCs w:val="20"/>
          <w:lang w:val="pl-PL"/>
        </w:rPr>
        <w:t>: Warszawie (siedziba), Wrocławiu, Sopocie, Poznaniu, Katowicach i w Krakowie.</w:t>
      </w:r>
    </w:p>
    <w:p w14:paraId="6E4FECD0" w14:textId="77777777" w:rsidR="00090BA6" w:rsidRPr="004700BA" w:rsidRDefault="00090BA6">
      <w:pPr>
        <w:widowControl/>
        <w:spacing w:line="276" w:lineRule="auto"/>
        <w:jc w:val="both"/>
        <w:rPr>
          <w:sz w:val="20"/>
          <w:szCs w:val="20"/>
          <w:lang w:val="pl-PL"/>
        </w:rPr>
      </w:pPr>
    </w:p>
    <w:p w14:paraId="0B3CCFF1" w14:textId="77777777" w:rsidR="00090BA6" w:rsidRPr="004700BA" w:rsidRDefault="00643332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>Uczelnia posiada uprawnienia do nadawania stopnia doktora oraz doktora habilitowanego w siedmiu dyscyplinach: psychologia, nauki o kulturze i religii, literaturoznawstwo, nauki</w:t>
      </w:r>
      <w:r w:rsidRPr="004700BA">
        <w:rPr>
          <w:sz w:val="20"/>
          <w:szCs w:val="20"/>
          <w:lang w:val="pl-PL"/>
        </w:rPr>
        <w:t xml:space="preserve"> prawne, nauki socjologiczne, nauki o polityce i administracji, sztuki plastyczne i konserwacja dzieł sztuki. Na Uniwersytecie SWPS funkcjonuje pięć instytutów naukowych, które zajmują się organizacją i koordynacją działalności naukowej pracowników badawcz</w:t>
      </w:r>
      <w:r w:rsidRPr="004700BA">
        <w:rPr>
          <w:sz w:val="20"/>
          <w:szCs w:val="20"/>
          <w:lang w:val="pl-PL"/>
        </w:rPr>
        <w:t>ych i badawczo-dydaktycznych uczelni w poszczególnych dyscyplinach: Instytut Psychologii, Instytut Nauk Humanistycznych, Instytut Nauk Społecznych, Instytut Prawa oraz Instytut Projektowania. W uczelni działa blisko 30 centrów badawczych oraz ponad 175 kół</w:t>
      </w:r>
      <w:r w:rsidRPr="004700BA">
        <w:rPr>
          <w:sz w:val="20"/>
          <w:szCs w:val="20"/>
          <w:lang w:val="pl-PL"/>
        </w:rPr>
        <w:t xml:space="preserve"> naukowych.</w:t>
      </w:r>
    </w:p>
    <w:p w14:paraId="37020514" w14:textId="77777777" w:rsidR="00090BA6" w:rsidRPr="004700BA" w:rsidRDefault="00090BA6">
      <w:pPr>
        <w:widowControl/>
        <w:spacing w:line="276" w:lineRule="auto"/>
        <w:jc w:val="both"/>
        <w:rPr>
          <w:sz w:val="20"/>
          <w:szCs w:val="20"/>
          <w:lang w:val="pl-PL"/>
        </w:rPr>
      </w:pPr>
    </w:p>
    <w:p w14:paraId="63899067" w14:textId="77777777" w:rsidR="00090BA6" w:rsidRPr="004700BA" w:rsidRDefault="00643332">
      <w:pPr>
        <w:widowControl/>
        <w:spacing w:line="276" w:lineRule="auto"/>
        <w:jc w:val="both"/>
        <w:rPr>
          <w:sz w:val="20"/>
          <w:szCs w:val="20"/>
          <w:lang w:val="pl-PL"/>
        </w:rPr>
      </w:pPr>
      <w:r w:rsidRPr="004700BA">
        <w:rPr>
          <w:sz w:val="20"/>
          <w:szCs w:val="20"/>
          <w:lang w:val="pl-PL"/>
        </w:rPr>
        <w:t xml:space="preserve">Uniwersytet SWPS należy do sojuszu </w:t>
      </w:r>
      <w:proofErr w:type="spellStart"/>
      <w:r w:rsidRPr="004700BA">
        <w:rPr>
          <w:sz w:val="20"/>
          <w:szCs w:val="20"/>
          <w:lang w:val="pl-PL"/>
        </w:rPr>
        <w:t>European</w:t>
      </w:r>
      <w:proofErr w:type="spellEnd"/>
      <w:r w:rsidRPr="004700BA">
        <w:rPr>
          <w:sz w:val="20"/>
          <w:szCs w:val="20"/>
          <w:lang w:val="pl-PL"/>
        </w:rPr>
        <w:t xml:space="preserve"> Reform University Alliance (ERUA). Jest to sojusz uczelni zawarty w ramach Inicjatywy Uniwersytetów Europejskich, powołanej i finansowanej przez Komisję Europejską.</w:t>
      </w:r>
    </w:p>
    <w:p w14:paraId="2F75ABD7" w14:textId="77777777" w:rsidR="00090BA6" w:rsidRPr="004700BA" w:rsidRDefault="00090BA6">
      <w:pPr>
        <w:widowControl/>
        <w:spacing w:line="276" w:lineRule="auto"/>
        <w:jc w:val="both"/>
        <w:rPr>
          <w:sz w:val="20"/>
          <w:szCs w:val="20"/>
          <w:lang w:val="pl-PL"/>
        </w:rPr>
      </w:pPr>
    </w:p>
    <w:sectPr w:rsidR="00090BA6" w:rsidRPr="004700BA">
      <w:headerReference w:type="even" r:id="rId12"/>
      <w:headerReference w:type="default" r:id="rId13"/>
      <w:footerReference w:type="default" r:id="rId14"/>
      <w:headerReference w:type="first" r:id="rId15"/>
      <w:pgSz w:w="11910" w:h="16840"/>
      <w:pgMar w:top="0" w:right="1701" w:bottom="2835" w:left="1701" w:header="3685" w:footer="1701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29CE5" w14:textId="77777777" w:rsidR="00643332" w:rsidRDefault="00643332">
      <w:r>
        <w:separator/>
      </w:r>
    </w:p>
  </w:endnote>
  <w:endnote w:type="continuationSeparator" w:id="0">
    <w:p w14:paraId="43485EEA" w14:textId="77777777" w:rsidR="00643332" w:rsidRDefault="00643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tserrat">
    <w:charset w:val="EE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lura"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98728" w14:textId="77777777" w:rsidR="00090BA6" w:rsidRDefault="006433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</w:rPr>
      <mc:AlternateContent>
        <mc:Choice Requires="wpg">
          <w:drawing>
            <wp:anchor distT="0" distB="0" distL="0" distR="0" simplePos="0" relativeHeight="251656704" behindDoc="1" locked="0" layoutInCell="1" hidden="0" allowOverlap="1" wp14:anchorId="5612A9AF" wp14:editId="250492A4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l="0" t="0" r="0" b="0"/>
              <wp:wrapNone/>
              <wp:docPr id="12" name="Prostokąt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3589020" y="3594960"/>
                        <a:ext cx="3513960" cy="370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E52F31" w14:textId="77777777" w:rsidR="00090BA6" w:rsidRDefault="00643332">
                          <w:pPr>
                            <w:spacing w:line="275" w:lineRule="auto"/>
                            <w:textDirection w:val="btLr"/>
                          </w:pP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Uniwersytet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SWPS</w:t>
                          </w:r>
                        </w:p>
                        <w:p w14:paraId="7D501C53" w14:textId="77777777" w:rsidR="00090BA6" w:rsidRDefault="00643332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4"/>
                            </w:rPr>
                            <w:t xml:space="preserve">ul. </w:t>
                          </w:r>
                          <w:proofErr w:type="spellStart"/>
                          <w:r>
                            <w:rPr>
                              <w:color w:val="000000"/>
                              <w:sz w:val="14"/>
                            </w:rPr>
                            <w:t>Chodakowska</w:t>
                          </w:r>
                          <w:proofErr w:type="spellEnd"/>
                          <w:r>
                            <w:rPr>
                              <w:color w:val="000000"/>
                              <w:sz w:val="14"/>
                            </w:rPr>
                            <w:t xml:space="preserve"> 19/31, 03-815 Warszawa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-4761</wp:posOffset>
              </wp:positionH>
              <wp:positionV relativeFrom="paragraph">
                <wp:posOffset>9571038</wp:posOffset>
              </wp:positionV>
              <wp:extent cx="3571110" cy="427230"/>
              <wp:effectExtent b="0" l="0" r="0" t="0"/>
              <wp:wrapNone/>
              <wp:docPr id="12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110" cy="42723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57728" behindDoc="1" locked="0" layoutInCell="1" hidden="0" allowOverlap="1" wp14:anchorId="3B7A5EEB" wp14:editId="60981FD5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l="0" t="0" r="0" b="0"/>
              <wp:wrapNone/>
              <wp:docPr id="13" name="Prostokąt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95100" y="3720240"/>
                        <a:ext cx="901800" cy="1195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E8FC77" w14:textId="77777777" w:rsidR="00090BA6" w:rsidRDefault="00643332">
                          <w:pPr>
                            <w:spacing w:before="20"/>
                            <w:ind w:left="20" w:firstLine="120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000000"/>
                              <w:sz w:val="14"/>
                            </w:rPr>
                            <w:t>www.swps.pl</w:t>
                          </w:r>
                        </w:p>
                      </w:txbxContent>
                    </wps:txbx>
                    <wps:bodyPr spcFirstLastPara="1" wrap="square" lIns="0" tIns="0" rIns="0" bIns="0" anchor="b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-906460</wp:posOffset>
              </wp:positionH>
              <wp:positionV relativeFrom="paragraph">
                <wp:posOffset>9825038</wp:posOffset>
              </wp:positionV>
              <wp:extent cx="958950" cy="176670"/>
              <wp:effectExtent b="0" l="0" r="0" t="0"/>
              <wp:wrapNone/>
              <wp:docPr id="13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58950" cy="17667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AB660" w14:textId="77777777" w:rsidR="00643332" w:rsidRDefault="00643332">
      <w:r>
        <w:separator/>
      </w:r>
    </w:p>
  </w:footnote>
  <w:footnote w:type="continuationSeparator" w:id="0">
    <w:p w14:paraId="38DC04F5" w14:textId="77777777" w:rsidR="00643332" w:rsidRDefault="00643332">
      <w:r>
        <w:continuationSeparator/>
      </w:r>
    </w:p>
  </w:footnote>
  <w:footnote w:id="1">
    <w:p w14:paraId="6793B662" w14:textId="77777777" w:rsidR="00090BA6" w:rsidRPr="004700BA" w:rsidRDefault="00643332">
      <w:pPr>
        <w:rPr>
          <w:sz w:val="16"/>
          <w:szCs w:val="16"/>
          <w:lang w:val="pl-PL"/>
        </w:rPr>
      </w:pPr>
      <w:r>
        <w:rPr>
          <w:vertAlign w:val="superscript"/>
        </w:rPr>
        <w:footnoteRef/>
      </w:r>
      <w:r w:rsidRPr="004700BA">
        <w:rPr>
          <w:sz w:val="16"/>
          <w:szCs w:val="16"/>
          <w:lang w:val="pl-PL"/>
        </w:rPr>
        <w:t xml:space="preserve"> </w:t>
      </w:r>
      <w:r w:rsidRPr="004700BA">
        <w:rPr>
          <w:rFonts w:ascii="Arial" w:eastAsia="Arial" w:hAnsi="Arial" w:cs="Arial"/>
          <w:sz w:val="16"/>
          <w:szCs w:val="16"/>
          <w:lang w:val="pl-PL"/>
        </w:rPr>
        <w:t xml:space="preserve">P. Reszka, </w:t>
      </w:r>
      <w:r w:rsidRPr="004700BA">
        <w:rPr>
          <w:rFonts w:ascii="Arial" w:eastAsia="Arial" w:hAnsi="Arial" w:cs="Arial"/>
          <w:i/>
          <w:sz w:val="16"/>
          <w:szCs w:val="16"/>
          <w:lang w:val="pl-PL"/>
        </w:rPr>
        <w:t>Przez chwilę można być z martwymi sam na sam</w:t>
      </w:r>
      <w:r w:rsidRPr="004700BA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4700BA">
        <w:rPr>
          <w:sz w:val="16"/>
          <w:szCs w:val="16"/>
          <w:lang w:val="pl-PL"/>
        </w:rPr>
        <w:t>„</w:t>
      </w:r>
      <w:r w:rsidRPr="004700BA">
        <w:rPr>
          <w:rFonts w:ascii="Arial" w:eastAsia="Arial" w:hAnsi="Arial" w:cs="Arial"/>
          <w:sz w:val="16"/>
          <w:szCs w:val="16"/>
          <w:lang w:val="pl-PL"/>
        </w:rPr>
        <w:t>Polityka” 30 listopada – 6 grudnia 2022, s. 26</w:t>
      </w:r>
    </w:p>
  </w:footnote>
  <w:footnote w:id="2">
    <w:p w14:paraId="28C8C065" w14:textId="77777777" w:rsidR="00090BA6" w:rsidRPr="004700BA" w:rsidRDefault="00643332">
      <w:pPr>
        <w:rPr>
          <w:sz w:val="16"/>
          <w:szCs w:val="16"/>
          <w:lang w:val="pl-PL"/>
        </w:rPr>
      </w:pPr>
      <w:r>
        <w:rPr>
          <w:vertAlign w:val="superscript"/>
        </w:rPr>
        <w:footnoteRef/>
      </w:r>
      <w:r w:rsidRPr="004700BA">
        <w:rPr>
          <w:sz w:val="16"/>
          <w:szCs w:val="16"/>
          <w:lang w:val="pl-PL"/>
        </w:rPr>
        <w:t xml:space="preserve"> </w:t>
      </w:r>
      <w:r w:rsidRPr="004700BA">
        <w:rPr>
          <w:rFonts w:ascii="Arial" w:eastAsia="Arial" w:hAnsi="Arial" w:cs="Arial"/>
          <w:sz w:val="16"/>
          <w:szCs w:val="16"/>
          <w:lang w:val="pl-PL"/>
        </w:rPr>
        <w:t xml:space="preserve">P. Pieniążek, </w:t>
      </w:r>
      <w:r w:rsidRPr="004700BA">
        <w:rPr>
          <w:rFonts w:ascii="Arial" w:eastAsia="Arial" w:hAnsi="Arial" w:cs="Arial"/>
          <w:i/>
          <w:sz w:val="16"/>
          <w:szCs w:val="16"/>
          <w:lang w:val="pl-PL"/>
        </w:rPr>
        <w:t>Muszę wątpić</w:t>
      </w:r>
      <w:r w:rsidRPr="004700BA">
        <w:rPr>
          <w:rFonts w:ascii="Arial" w:eastAsia="Arial" w:hAnsi="Arial" w:cs="Arial"/>
          <w:sz w:val="16"/>
          <w:szCs w:val="16"/>
          <w:lang w:val="pl-PL"/>
        </w:rPr>
        <w:t xml:space="preserve">, </w:t>
      </w:r>
      <w:r w:rsidRPr="004700BA">
        <w:rPr>
          <w:sz w:val="16"/>
          <w:szCs w:val="16"/>
          <w:lang w:val="pl-PL"/>
        </w:rPr>
        <w:t>„</w:t>
      </w:r>
      <w:r w:rsidRPr="004700BA">
        <w:rPr>
          <w:rFonts w:ascii="Arial" w:eastAsia="Arial" w:hAnsi="Arial" w:cs="Arial"/>
          <w:sz w:val="16"/>
          <w:szCs w:val="16"/>
          <w:lang w:val="pl-PL"/>
        </w:rPr>
        <w:t>Tygodnik Powszechny” 1-8 stycznia 2023, s. 80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D6FE2" w14:textId="77777777" w:rsidR="00090BA6" w:rsidRDefault="006433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727374B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alt="" style="position:absolute;margin-left:0;margin-top:0;width:441.9pt;height:625.15pt;z-index:-251656704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4F076" w14:textId="77777777" w:rsidR="00090BA6" w:rsidRDefault="006433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noProof/>
        <w:color w:val="000000"/>
      </w:rPr>
      <w:drawing>
        <wp:anchor distT="0" distB="0" distL="0" distR="0" simplePos="0" relativeHeight="251655680" behindDoc="1" locked="0" layoutInCell="1" hidden="0" allowOverlap="1" wp14:anchorId="52528014" wp14:editId="42085E33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56760" cy="10692000"/>
          <wp:effectExtent l="0" t="0" r="0" b="0"/>
          <wp:wrapNone/>
          <wp:docPr id="1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6760" cy="10692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944DE" w14:textId="77777777" w:rsidR="00090BA6" w:rsidRDefault="0064333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color w:val="000000"/>
      </w:rPr>
      <w:pict w14:anchorId="470A0C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alt="" style="position:absolute;margin-left:0;margin-top:0;width:441.9pt;height:625.15pt;z-index:-251657728;mso-position-horizontal:center;mso-position-horizontal-relative:margin;mso-position-vertical:center;mso-position-vertical-relative:margin">
          <v:imagedata r:id="rId1" o:title="image2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BA6"/>
    <w:rsid w:val="00090BA6"/>
    <w:rsid w:val="004700BA"/>
    <w:rsid w:val="0064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007292A"/>
  <w15:docId w15:val="{EF096BBE-23CA-4241-B150-7CBD48EA9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ontserrat" w:eastAsia="Montserrat" w:hAnsi="Montserrat" w:cs="Montserrat"/>
        <w:sz w:val="22"/>
        <w:szCs w:val="22"/>
        <w:lang w:val="en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spacing w:before="25"/>
      <w:ind w:left="20"/>
    </w:pPr>
    <w:rPr>
      <w:rFonts w:ascii="Allura" w:eastAsia="Allura" w:hAnsi="Allura" w:cs="Allura"/>
      <w:sz w:val="59"/>
      <w:szCs w:val="59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doi.org/10.31648/pw.11457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www.doi.org/10.31648/pw.11457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doi.org/10.31648/pw.11457" TargetMode="Externa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https://www.doi.org/10.31648/pw.1145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doi.org/10.31648/pw.11457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XpD0oflR8sziu+wz17F415blShA==">CgMxLjA4AHIhMU1LbGV5dy1pdlhYR19RN19LVUhLNm1YeE5MLU95SzRU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1148</Words>
  <Characters>6890</Characters>
  <Application>Microsoft Office Word</Application>
  <DocSecurity>0</DocSecurity>
  <Lines>57</Lines>
  <Paragraphs>16</Paragraphs>
  <ScaleCrop>false</ScaleCrop>
  <Company>Uniwersytet SWPS</Company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Marta Danowska-Kisiel</cp:lastModifiedBy>
  <cp:revision>2</cp:revision>
  <dcterms:created xsi:type="dcterms:W3CDTF">2025-10-22T07:55:00Z</dcterms:created>
  <dcterms:modified xsi:type="dcterms:W3CDTF">2025-10-22T07:56:00Z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lpwstr>2021-08-23T00:00:00Z</vt:lpwstr>
  </property>
  <property fmtid="{D5CDD505-2E9C-101B-9397-08002B2CF9AE}" pid="3" name="Creator">
    <vt:lpwstr>Adobe Illustrator 25.0 (Macintosh)</vt:lpwstr>
  </property>
  <property fmtid="{D5CDD505-2E9C-101B-9397-08002B2CF9AE}" pid="4" name="Created">
    <vt:lpwstr>2021-08-23T00:00:00Z</vt:lpwstr>
  </property>
</Properties>
</file>